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93</w:t>
      </w:r>
    </w:p>
    <w:p>
      <w:r>
        <w:t>Bundesgericht (BGE), 2002-04-16, DE</w:t>
      </w:r>
    </w:p>
    <w:p>
      <w:r>
        <w:rPr>
          <w:b/>
        </w:rPr>
        <w:t xml:space="preserve">Quelle: </w:t>
      </w:r>
      <w:r>
        <w:t>https://mcp.opencaselaw.ch/entscheid/bge_128 V 93</w:t>
      </w:r>
    </w:p>
    <w:p>
      <w:r>
        <w:t>FR: ATF 128 V 93</w:t>
      </w:r>
    </w:p>
    <w:p>
      <w:r>
        <w:t>IT: DTF 128 V 93</w:t>
      </w:r>
    </w:p>
    <w:p>
      <w:pPr>
        <w:pStyle w:val="Heading2"/>
      </w:pPr>
      <w:r>
        <w:t>Regeste</w:t>
      </w:r>
    </w:p>
    <w:p>
      <w:r>
        <w:t>Regeste Art. 14 Abs. 3 IVG; Art. 4, 69 und 73bis IVV: Nachweis des Betreuungsaufwandes. Zum Beweiswert eines Abklärungsberichtes der IV-Stelle für die Bemessung des Betreuungsaufwandes.</w:t>
      </w:r>
    </w:p>
    <w:p>
      <w:pPr>
        <w:pStyle w:val="Heading2"/>
      </w:pPr>
      <w:r>
        <w:t>Erwägungen</w:t>
      </w:r>
    </w:p>
    <w:p>
      <w:r>
        <w:rPr>
          <w:b/>
        </w:rPr>
        <w:t>E. 3</w:t>
      </w:r>
    </w:p>
    <w:p>
      <w:r>
        <w:t>Vorinstanz und Verwaltung haben für die Ermittlung des invaliditätsbedingt zu leistenden Betreuungsaufwandes in Hauspflege gemäss Art. 4 IVV entscheidwesentlich auf den Abklärungsbericht der IV-Stelle vom 3. Dezember 1997 abgestellt. Dort wurde der Aufwand für Behandlungs- und Grundpflege auf aktuell ca. 2 Stunden 52 Minuten, mithin gering im Sinne von Art. 4 Abs. 4 lit. d IVV , veranschlagt.</w:t>
      </w:r>
    </w:p>
    <w:p>
      <w:r>
        <w:rPr>
          <w:b/>
        </w:rPr>
        <w:t>E. 4</w:t>
      </w:r>
    </w:p>
    <w:p>
      <w:r>
        <w:t>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BGE 128 V 93 S. 94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 - generell - BGE 125 V 404 Erw. 3; bei Abklärung der gesundheitlichen Behinderung der im Bereich der Haushaltführung tätigen Personen nach Art. 27 IVV : Urteil S. vom 4. September 2001, I 175/01).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